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A" w:rsidRDefault="00D27C48">
      <w:proofErr w:type="gramStart"/>
      <w:r w:rsidRPr="00D27C48">
        <w:rPr>
          <w:sz w:val="32"/>
          <w:szCs w:val="32"/>
        </w:rPr>
        <w:t>le</w:t>
      </w:r>
      <w:proofErr w:type="gramEnd"/>
      <w:r w:rsidRPr="00D27C48">
        <w:rPr>
          <w:sz w:val="32"/>
          <w:szCs w:val="32"/>
        </w:rPr>
        <w:t xml:space="preserve"> simulateur d'honoraires mise à disposition par la MIQCP sur son site web</w:t>
      </w:r>
      <w:r>
        <w:t xml:space="preserve"> (</w:t>
      </w:r>
      <w:hyperlink r:id="rId5" w:history="1">
        <w:r>
          <w:rPr>
            <w:rStyle w:val="Lienhypertexte"/>
          </w:rPr>
          <w:t>http://www.archi.fr/MIQC</w:t>
        </w:r>
        <w:bookmarkStart w:id="0" w:name="_GoBack"/>
        <w:bookmarkEnd w:id="0"/>
        <w:r>
          <w:rPr>
            <w:rStyle w:val="Lienhypertexte"/>
          </w:rPr>
          <w:t>P/rubrique.php3?id_rubrique=59</w:t>
        </w:r>
      </w:hyperlink>
      <w:r>
        <w:t>)</w:t>
      </w:r>
    </w:p>
    <w:sectPr w:rsidR="0073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48"/>
    <w:rsid w:val="007300CA"/>
    <w:rsid w:val="00D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.fr/MIQCP/rubrique.php3?id_rubrique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Mathieu</dc:creator>
  <cp:lastModifiedBy>Olivier Mathieu</cp:lastModifiedBy>
  <cp:revision>1</cp:revision>
  <dcterms:created xsi:type="dcterms:W3CDTF">2015-04-03T12:19:00Z</dcterms:created>
  <dcterms:modified xsi:type="dcterms:W3CDTF">2015-04-03T12:20:00Z</dcterms:modified>
</cp:coreProperties>
</file>